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614BC" w14:textId="77777777" w:rsidR="00A42E65" w:rsidRPr="007A68B8" w:rsidRDefault="00A42E65" w:rsidP="008B264C">
      <w:pPr>
        <w:spacing w:line="257" w:lineRule="auto"/>
        <w:ind w:left="0" w:right="0" w:firstLine="0"/>
        <w:rPr>
          <w:rFonts w:ascii="Verdana" w:hAnsi="Verdana"/>
          <w:i/>
          <w:sz w:val="22"/>
          <w:szCs w:val="22"/>
        </w:rPr>
      </w:pPr>
      <w:r w:rsidRPr="007A68B8">
        <w:rPr>
          <w:rFonts w:ascii="Verdana" w:hAnsi="Verdana"/>
          <w:b/>
          <w:sz w:val="22"/>
          <w:szCs w:val="22"/>
        </w:rPr>
        <w:t xml:space="preserve">Βεβαίωση ορκωτού ελεγκτή – λογιστή ή λογιστή του φορέα περί της ορθότητας των δικαιολογητικών υλοποίησης δαπανών του είκοσι πέντε τοις εκατό (25%) του συνολικού </w:t>
      </w:r>
      <w:r w:rsidR="00B3320B" w:rsidRPr="007A68B8">
        <w:rPr>
          <w:rFonts w:ascii="Verdana" w:hAnsi="Verdana"/>
          <w:b/>
          <w:sz w:val="22"/>
          <w:szCs w:val="22"/>
        </w:rPr>
        <w:t xml:space="preserve">επιλέξιμου </w:t>
      </w:r>
      <w:r w:rsidRPr="007A68B8">
        <w:rPr>
          <w:rFonts w:ascii="Verdana" w:hAnsi="Verdana"/>
          <w:b/>
          <w:sz w:val="22"/>
          <w:szCs w:val="22"/>
        </w:rPr>
        <w:t xml:space="preserve">κόστους </w:t>
      </w:r>
      <w:r w:rsidR="00A41734" w:rsidRPr="007A68B8">
        <w:rPr>
          <w:rFonts w:ascii="Verdana" w:hAnsi="Verdana"/>
          <w:b/>
          <w:sz w:val="22"/>
          <w:szCs w:val="22"/>
        </w:rPr>
        <w:t>του επενδυτικού σχεδίου που έχει υπαχθεί στις διατάξεις του Ν.3908/2011</w:t>
      </w:r>
      <w:r w:rsidR="008B264C" w:rsidRPr="007A68B8">
        <w:rPr>
          <w:rFonts w:ascii="Verdana" w:hAnsi="Verdana"/>
          <w:b/>
          <w:sz w:val="22"/>
          <w:szCs w:val="22"/>
        </w:rPr>
        <w:t xml:space="preserve"> </w:t>
      </w:r>
      <w:r w:rsidR="008B264C" w:rsidRPr="007A68B8">
        <w:rPr>
          <w:rFonts w:ascii="Verdana" w:hAnsi="Verdana"/>
          <w:i/>
          <w:sz w:val="22"/>
          <w:szCs w:val="22"/>
        </w:rPr>
        <w:t>(Ά</w:t>
      </w:r>
      <w:r w:rsidRPr="007A68B8">
        <w:rPr>
          <w:rFonts w:ascii="Verdana" w:hAnsi="Verdana"/>
          <w:i/>
          <w:sz w:val="22"/>
          <w:szCs w:val="22"/>
        </w:rPr>
        <w:t>ρθρο 53 του ν. 5079 (Α/215) όπως ισχύει)</w:t>
      </w:r>
    </w:p>
    <w:p w14:paraId="1F265035" w14:textId="77777777" w:rsidR="008B264C" w:rsidRPr="008B264C" w:rsidRDefault="008B264C" w:rsidP="008B264C">
      <w:pPr>
        <w:spacing w:line="257" w:lineRule="auto"/>
        <w:ind w:left="0" w:right="0" w:firstLine="0"/>
        <w:rPr>
          <w:rFonts w:ascii="Verdana" w:hAnsi="Verdana"/>
          <w:i/>
          <w:sz w:val="24"/>
        </w:rPr>
      </w:pPr>
    </w:p>
    <w:p w14:paraId="1BDFC7EA" w14:textId="77777777" w:rsidR="00A42E65" w:rsidRDefault="00A42E65" w:rsidP="00A42E65">
      <w:pPr>
        <w:spacing w:line="257" w:lineRule="auto"/>
        <w:ind w:left="2464" w:right="0" w:hanging="2378"/>
        <w:jc w:val="left"/>
      </w:pPr>
    </w:p>
    <w:p w14:paraId="73051A7F" w14:textId="77777777" w:rsidR="00A42E65" w:rsidRPr="009D2F37" w:rsidRDefault="00A42E65" w:rsidP="00A42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left="0" w:right="9" w:firstLine="0"/>
        <w:rPr>
          <w:rFonts w:ascii="Verdana" w:hAnsi="Verdana"/>
          <w:sz w:val="18"/>
          <w:szCs w:val="18"/>
        </w:rPr>
      </w:pPr>
      <w:r w:rsidRPr="009D2F37">
        <w:rPr>
          <w:rFonts w:ascii="Verdana" w:hAnsi="Verdana"/>
          <w:sz w:val="18"/>
          <w:szCs w:val="18"/>
        </w:rPr>
        <w:t xml:space="preserve">Για τα επενδυτικά σχέδια </w:t>
      </w:r>
      <w:r w:rsidRPr="009D2F37">
        <w:rPr>
          <w:rFonts w:ascii="Verdana" w:hAnsi="Verdana"/>
          <w:b/>
          <w:sz w:val="18"/>
          <w:szCs w:val="18"/>
          <w:u w:val="single"/>
        </w:rPr>
        <w:t>που δεν υπερβαίνουν</w:t>
      </w:r>
      <w:r w:rsidRPr="009D2F37">
        <w:rPr>
          <w:rFonts w:ascii="Verdana" w:hAnsi="Verdana"/>
          <w:sz w:val="18"/>
          <w:szCs w:val="18"/>
        </w:rPr>
        <w:t xml:space="preserve"> το ποσό των επτακοσίων χιλιάδων ευρώ (700.000 €) η παρούσα βεβαίωση υποβάλλεται από ορκωτό ελεγκτή – λογιστή </w:t>
      </w:r>
      <w:r w:rsidRPr="009D2F37">
        <w:rPr>
          <w:rFonts w:ascii="Verdana" w:hAnsi="Verdana"/>
          <w:b/>
          <w:sz w:val="18"/>
          <w:szCs w:val="18"/>
        </w:rPr>
        <w:t>ή</w:t>
      </w:r>
      <w:r w:rsidRPr="009D2F37">
        <w:rPr>
          <w:rFonts w:ascii="Verdana" w:hAnsi="Verdana"/>
          <w:sz w:val="18"/>
          <w:szCs w:val="18"/>
        </w:rPr>
        <w:t xml:space="preserve"> λογιστή του φορέα</w:t>
      </w:r>
    </w:p>
    <w:p w14:paraId="25D666B6" w14:textId="77777777" w:rsidR="00A42E65" w:rsidRPr="009D2F37" w:rsidRDefault="00A42E65" w:rsidP="00A42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left="0" w:right="9" w:firstLine="0"/>
        <w:rPr>
          <w:rFonts w:ascii="Verdana" w:hAnsi="Verdana"/>
          <w:sz w:val="18"/>
          <w:szCs w:val="18"/>
        </w:rPr>
      </w:pPr>
    </w:p>
    <w:p w14:paraId="2D2F0F3D" w14:textId="77777777" w:rsidR="00A42E65" w:rsidRPr="009D2F37" w:rsidRDefault="00A42E65" w:rsidP="00A42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left="0" w:right="9" w:firstLine="0"/>
        <w:rPr>
          <w:rFonts w:ascii="Verdana" w:hAnsi="Verdana"/>
          <w:sz w:val="18"/>
          <w:szCs w:val="18"/>
        </w:rPr>
      </w:pPr>
      <w:r w:rsidRPr="009D2F37">
        <w:rPr>
          <w:rFonts w:ascii="Verdana" w:hAnsi="Verdana"/>
          <w:sz w:val="18"/>
          <w:szCs w:val="18"/>
        </w:rPr>
        <w:t xml:space="preserve">Για τα επενδυτικά σχέδια </w:t>
      </w:r>
      <w:r w:rsidRPr="009D2F37">
        <w:rPr>
          <w:rFonts w:ascii="Verdana" w:hAnsi="Verdana"/>
          <w:b/>
          <w:sz w:val="18"/>
          <w:szCs w:val="18"/>
          <w:u w:val="single"/>
        </w:rPr>
        <w:t>που υπερβαίνουν</w:t>
      </w:r>
      <w:r w:rsidRPr="009D2F37">
        <w:rPr>
          <w:rFonts w:ascii="Verdana" w:hAnsi="Verdana"/>
          <w:sz w:val="18"/>
          <w:szCs w:val="18"/>
        </w:rPr>
        <w:t xml:space="preserve"> το ποσό των επτακοσίων χιλιάδων ευρώ (700.000 €) η παρούσα βεβαίωση υποβάλλεται από ορκωτό ελεγκτή – λογιστή </w:t>
      </w:r>
    </w:p>
    <w:p w14:paraId="016856B4" w14:textId="77777777" w:rsidR="00A42E65" w:rsidRDefault="00A42E65" w:rsidP="00A42E65">
      <w:pPr>
        <w:spacing w:after="0" w:line="259" w:lineRule="auto"/>
        <w:ind w:left="0" w:right="9" w:firstLine="0"/>
        <w:jc w:val="left"/>
      </w:pPr>
    </w:p>
    <w:p w14:paraId="1AD2EC11" w14:textId="77777777" w:rsidR="00A42E65" w:rsidRDefault="00A42E65" w:rsidP="00A42E65">
      <w:pPr>
        <w:spacing w:after="0" w:line="259" w:lineRule="auto"/>
        <w:ind w:left="62" w:right="0" w:firstLine="0"/>
        <w:jc w:val="center"/>
      </w:pPr>
    </w:p>
    <w:p w14:paraId="28B71641" w14:textId="77777777" w:rsidR="00A42E65" w:rsidRDefault="00A42E65" w:rsidP="00A42E65">
      <w:pPr>
        <w:spacing w:after="0" w:line="259" w:lineRule="auto"/>
        <w:ind w:left="62" w:right="0" w:firstLine="0"/>
        <w:jc w:val="center"/>
      </w:pPr>
    </w:p>
    <w:p w14:paraId="12DD84EF" w14:textId="77777777" w:rsidR="00A42E65" w:rsidRPr="009D2F37" w:rsidRDefault="00A42E65" w:rsidP="007A68B8">
      <w:pPr>
        <w:spacing w:after="0" w:line="288" w:lineRule="auto"/>
        <w:ind w:right="0"/>
        <w:rPr>
          <w:rFonts w:ascii="Verdana" w:hAnsi="Verdana"/>
        </w:rPr>
      </w:pPr>
      <w:r w:rsidRPr="009D2F37">
        <w:rPr>
          <w:rFonts w:ascii="Verdana" w:hAnsi="Verdana"/>
        </w:rPr>
        <w:t xml:space="preserve">Κατόπιν ελέγχου που διενήργησα την περίοδο από </w:t>
      </w:r>
      <w:r w:rsidRPr="00A42E65">
        <w:rPr>
          <w:rFonts w:ascii="Verdana" w:hAnsi="Verdana"/>
          <w:highlight w:val="yellow"/>
        </w:rPr>
        <w:t>ΧΧ/ΧΧ/ΧΧΧΧ</w:t>
      </w:r>
      <w:r w:rsidRPr="009D2F37">
        <w:rPr>
          <w:rFonts w:ascii="Verdana" w:hAnsi="Verdana"/>
        </w:rPr>
        <w:t xml:space="preserve"> έως </w:t>
      </w:r>
      <w:r w:rsidRPr="00A42E65">
        <w:rPr>
          <w:rFonts w:ascii="Verdana" w:hAnsi="Verdana"/>
          <w:highlight w:val="yellow"/>
        </w:rPr>
        <w:t>ΧΧ/ΧΧ/ΧΧΧΧ</w:t>
      </w:r>
      <w:r w:rsidRPr="009D2F37">
        <w:rPr>
          <w:rFonts w:ascii="Verdana" w:hAnsi="Verdana"/>
        </w:rPr>
        <w:t xml:space="preserve"> στην</w:t>
      </w:r>
      <w:r>
        <w:rPr>
          <w:rFonts w:ascii="Verdana" w:hAnsi="Verdana"/>
        </w:rPr>
        <w:t xml:space="preserve"> </w:t>
      </w:r>
      <w:r w:rsidRPr="009D2F37">
        <w:rPr>
          <w:rFonts w:ascii="Verdana" w:hAnsi="Verdana"/>
        </w:rPr>
        <w:t>επένδυση της επιχείρησης «</w:t>
      </w:r>
      <w:r w:rsidRPr="00A42E65">
        <w:rPr>
          <w:rFonts w:ascii="Verdana" w:hAnsi="Verdana"/>
          <w:highlight w:val="yellow"/>
        </w:rPr>
        <w:t>ΧΧΧΧΧΧΧΧΧΧΧΧΧ</w:t>
      </w:r>
      <w:r w:rsidRPr="009D2F37">
        <w:rPr>
          <w:rFonts w:ascii="Verdana" w:hAnsi="Verdana"/>
        </w:rPr>
        <w:t>» με δ.τ. «</w:t>
      </w:r>
      <w:r w:rsidRPr="00A42E65">
        <w:rPr>
          <w:rFonts w:ascii="Verdana" w:hAnsi="Verdana"/>
          <w:highlight w:val="yellow"/>
        </w:rPr>
        <w:t>ΧΧΧΧΧΧΧΧΧ</w:t>
      </w:r>
      <w:r w:rsidRPr="009D2F37">
        <w:rPr>
          <w:rFonts w:ascii="Verdana" w:hAnsi="Verdana"/>
        </w:rPr>
        <w:t>»</w:t>
      </w:r>
      <w:r>
        <w:rPr>
          <w:rFonts w:ascii="Verdana" w:hAnsi="Verdana"/>
        </w:rPr>
        <w:t xml:space="preserve"> (ΑΦΜ:</w:t>
      </w:r>
      <w:r w:rsidRPr="00A42E65">
        <w:rPr>
          <w:rFonts w:ascii="Verdana" w:hAnsi="Verdana"/>
          <w:highlight w:val="yellow"/>
        </w:rPr>
        <w:t>ΧΧΧΧΧΧΧΧΧΧ</w:t>
      </w:r>
      <w:r>
        <w:rPr>
          <w:rFonts w:ascii="Verdana" w:hAnsi="Verdana"/>
        </w:rPr>
        <w:t>)</w:t>
      </w:r>
      <w:r w:rsidRPr="00A42E65">
        <w:rPr>
          <w:rFonts w:ascii="Verdana" w:hAnsi="Verdana"/>
        </w:rPr>
        <w:t xml:space="preserve"> </w:t>
      </w:r>
      <w:r w:rsidRPr="009D2F37">
        <w:rPr>
          <w:rFonts w:ascii="Verdana" w:hAnsi="Verdana"/>
        </w:rPr>
        <w:t>που υπήχθη</w:t>
      </w:r>
      <w:r>
        <w:rPr>
          <w:rFonts w:ascii="Verdana" w:hAnsi="Verdana"/>
        </w:rPr>
        <w:t xml:space="preserve"> </w:t>
      </w:r>
      <w:r w:rsidRPr="009D2F37">
        <w:rPr>
          <w:rFonts w:ascii="Verdana" w:hAnsi="Verdana"/>
        </w:rPr>
        <w:t xml:space="preserve">στις διατάξεις του 3908/2011 με την απόφαση υπαγωγής </w:t>
      </w:r>
      <w:r w:rsidRPr="00A42E65">
        <w:rPr>
          <w:rFonts w:ascii="Verdana" w:hAnsi="Verdana"/>
          <w:highlight w:val="yellow"/>
        </w:rPr>
        <w:t>ΧΧΧΧΧ/ΧΧΧ</w:t>
      </w:r>
      <w:r>
        <w:rPr>
          <w:rFonts w:ascii="Verdana" w:hAnsi="Verdana"/>
        </w:rPr>
        <w:t>/6/</w:t>
      </w:r>
      <w:r w:rsidRPr="00A42E65">
        <w:rPr>
          <w:rFonts w:ascii="Verdana" w:hAnsi="Verdana"/>
          <w:highlight w:val="yellow"/>
        </w:rPr>
        <w:t>ΧΧΧΧΧ</w:t>
      </w:r>
      <w:r>
        <w:rPr>
          <w:rFonts w:ascii="Verdana" w:hAnsi="Verdana"/>
        </w:rPr>
        <w:t>/Ν.3908/2011/</w:t>
      </w:r>
      <w:r w:rsidRPr="00A42E65">
        <w:rPr>
          <w:rFonts w:ascii="Verdana" w:hAnsi="Verdana"/>
          <w:highlight w:val="yellow"/>
        </w:rPr>
        <w:t>ΧΧ-ΧΧ-ΧΧΧΧ</w:t>
      </w:r>
      <w:r>
        <w:rPr>
          <w:rFonts w:ascii="Verdana" w:hAnsi="Verdana"/>
        </w:rPr>
        <w:t xml:space="preserve"> (ΦΕΚ Β </w:t>
      </w:r>
      <w:r w:rsidRPr="00A42E65">
        <w:rPr>
          <w:rFonts w:ascii="Verdana" w:hAnsi="Verdana"/>
          <w:highlight w:val="yellow"/>
        </w:rPr>
        <w:t>ΧΧΧΧ</w:t>
      </w:r>
      <w:r>
        <w:rPr>
          <w:rFonts w:ascii="Verdana" w:hAnsi="Verdana"/>
        </w:rPr>
        <w:t>)</w:t>
      </w:r>
      <w:r w:rsidRPr="009D2F37">
        <w:rPr>
          <w:rFonts w:ascii="Verdana" w:hAnsi="Verdana"/>
        </w:rPr>
        <w:t xml:space="preserve">, που αφορά στην </w:t>
      </w:r>
      <w:r>
        <w:rPr>
          <w:rFonts w:ascii="Verdana" w:hAnsi="Verdana"/>
          <w:shd w:val="clear" w:color="auto" w:fill="FFFF00"/>
        </w:rPr>
        <w:t>ΧΧΧΧΧΧΧΧΧΧΧΧΧΧΧΧΧΧΧΧΧΧΧΧΧΧΧΧΧΧΧΧΧΧΧΧΧΧΧΧΧΧΧ</w:t>
      </w:r>
      <w:r w:rsidRPr="009D2F37">
        <w:rPr>
          <w:rFonts w:ascii="Verdana" w:hAnsi="Verdana"/>
        </w:rPr>
        <w:t xml:space="preserve"> </w:t>
      </w:r>
      <w:r w:rsidRPr="009D2F37">
        <w:rPr>
          <w:rFonts w:ascii="Verdana" w:hAnsi="Verdana"/>
          <w:color w:val="FF0000"/>
        </w:rPr>
        <w:t>(περιγραφή του επενδυτικού σχεδίου από την απόφαση υπαγωγής)</w:t>
      </w:r>
      <w:r w:rsidRPr="009D2F37">
        <w:rPr>
          <w:rFonts w:ascii="Verdana" w:hAnsi="Verdana"/>
        </w:rPr>
        <w:t xml:space="preserve">, που βρίσκεται στην θέση </w:t>
      </w:r>
      <w:r>
        <w:rPr>
          <w:rFonts w:ascii="Verdana" w:hAnsi="Verdana"/>
          <w:shd w:val="clear" w:color="auto" w:fill="FFFF00"/>
        </w:rPr>
        <w:t>ΧΧΧΧΧΧΧΧΧΧΧΧΧΧΧΧ</w:t>
      </w:r>
      <w:r w:rsidRPr="009D2F37">
        <w:rPr>
          <w:rFonts w:ascii="Verdana" w:hAnsi="Verdana"/>
        </w:rPr>
        <w:t xml:space="preserve"> </w:t>
      </w:r>
      <w:r w:rsidRPr="009D2F37">
        <w:rPr>
          <w:rFonts w:ascii="Verdana" w:hAnsi="Verdana"/>
          <w:color w:val="FF0000"/>
        </w:rPr>
        <w:t>(τόπος εγκατάστασης από την απόφαση υπαγωγής)</w:t>
      </w:r>
      <w:r w:rsidRPr="009D2F37">
        <w:rPr>
          <w:rFonts w:ascii="Verdana" w:hAnsi="Verdana"/>
        </w:rPr>
        <w:t xml:space="preserve">, συνολικής ενισχυόμενης δαπάνης </w:t>
      </w:r>
      <w:r>
        <w:rPr>
          <w:rFonts w:ascii="Verdana" w:hAnsi="Verdana"/>
          <w:shd w:val="clear" w:color="auto" w:fill="FFFF00"/>
        </w:rPr>
        <w:t>ΧΧ.ΧΧΧ.ΧΧΧ,ΧΧ</w:t>
      </w:r>
      <w:r w:rsidRPr="009D2F37">
        <w:rPr>
          <w:rFonts w:ascii="Verdana" w:hAnsi="Verdana"/>
        </w:rPr>
        <w:t xml:space="preserve"> €, κατά την οποία μου επιδόθηκαν τα παρακάτω στοιχεία: </w:t>
      </w:r>
    </w:p>
    <w:p w14:paraId="57418154" w14:textId="77777777" w:rsidR="00A42E65" w:rsidRDefault="00A42E65" w:rsidP="007A68B8">
      <w:pPr>
        <w:spacing w:after="0" w:line="288" w:lineRule="auto"/>
        <w:ind w:left="62" w:right="0" w:firstLine="0"/>
        <w:jc w:val="left"/>
      </w:pPr>
    </w:p>
    <w:p w14:paraId="070B5411" w14:textId="77777777" w:rsidR="00E04DE3" w:rsidRDefault="00E04DE3" w:rsidP="007A68B8">
      <w:pPr>
        <w:numPr>
          <w:ilvl w:val="0"/>
          <w:numId w:val="1"/>
        </w:numPr>
        <w:spacing w:after="0" w:line="288" w:lineRule="auto"/>
        <w:ind w:right="0" w:hanging="360"/>
        <w:rPr>
          <w:rFonts w:ascii="Verdana" w:hAnsi="Verdana"/>
          <w:szCs w:val="20"/>
        </w:rPr>
      </w:pPr>
      <w:r w:rsidRPr="00A42E65">
        <w:rPr>
          <w:rFonts w:ascii="Verdana" w:hAnsi="Verdana"/>
          <w:szCs w:val="20"/>
        </w:rPr>
        <w:t>Απόφαση υπαγωγής στις διατάξεις του 3908/2011</w:t>
      </w:r>
      <w:r>
        <w:rPr>
          <w:rFonts w:ascii="Verdana" w:hAnsi="Verdana"/>
          <w:szCs w:val="20"/>
        </w:rPr>
        <w:t xml:space="preserve"> </w:t>
      </w:r>
      <w:r w:rsidRPr="00A42E65">
        <w:rPr>
          <w:rFonts w:ascii="Verdana" w:hAnsi="Verdana"/>
          <w:szCs w:val="20"/>
        </w:rPr>
        <w:t xml:space="preserve">με αρ. πρωτ. </w:t>
      </w:r>
      <w:r w:rsidRPr="00A42E65">
        <w:rPr>
          <w:rFonts w:ascii="Verdana" w:hAnsi="Verdana"/>
          <w:szCs w:val="20"/>
          <w:highlight w:val="yellow"/>
        </w:rPr>
        <w:t>ΧΧΧΧΧ/ΧΧΧ</w:t>
      </w:r>
      <w:r w:rsidRPr="00A42E65">
        <w:rPr>
          <w:rFonts w:ascii="Verdana" w:hAnsi="Verdana"/>
          <w:szCs w:val="20"/>
        </w:rPr>
        <w:t>/6/</w:t>
      </w:r>
      <w:r w:rsidRPr="00A42E65">
        <w:rPr>
          <w:rFonts w:ascii="Verdana" w:hAnsi="Verdana"/>
          <w:szCs w:val="20"/>
          <w:highlight w:val="yellow"/>
        </w:rPr>
        <w:t>ΧΧΧΧΧ</w:t>
      </w:r>
      <w:r w:rsidRPr="00A42E65">
        <w:rPr>
          <w:rFonts w:ascii="Verdana" w:hAnsi="Verdana"/>
          <w:szCs w:val="20"/>
        </w:rPr>
        <w:t>/Ν.3908/2011/</w:t>
      </w:r>
      <w:r w:rsidRPr="00A42E65">
        <w:rPr>
          <w:rFonts w:ascii="Verdana" w:hAnsi="Verdana"/>
          <w:szCs w:val="20"/>
          <w:highlight w:val="yellow"/>
        </w:rPr>
        <w:t>ΧΧ-ΧΧ-ΧΧΧΧ</w:t>
      </w:r>
      <w:r w:rsidRPr="00A42E65">
        <w:rPr>
          <w:rFonts w:ascii="Verdana" w:hAnsi="Verdana"/>
          <w:szCs w:val="20"/>
        </w:rPr>
        <w:t xml:space="preserve"> (ΦΕΚ Β </w:t>
      </w:r>
      <w:r w:rsidRPr="00A42E65">
        <w:rPr>
          <w:rFonts w:ascii="Verdana" w:hAnsi="Verdana"/>
          <w:szCs w:val="20"/>
          <w:highlight w:val="yellow"/>
        </w:rPr>
        <w:t>ΧΧΧΧ</w:t>
      </w:r>
      <w:r w:rsidRPr="00A42E65">
        <w:rPr>
          <w:rFonts w:ascii="Verdana" w:hAnsi="Verdana"/>
          <w:szCs w:val="20"/>
        </w:rPr>
        <w:t xml:space="preserve">) και τροποποίησης αυτής με αρ. πρωτ. </w:t>
      </w:r>
      <w:r w:rsidRPr="00A42E65">
        <w:rPr>
          <w:rFonts w:ascii="Verdana" w:hAnsi="Verdana"/>
          <w:szCs w:val="20"/>
          <w:highlight w:val="yellow"/>
        </w:rPr>
        <w:t>ΧΧΧΧΧ/ΧΧΧ</w:t>
      </w:r>
      <w:r w:rsidRPr="00A42E65">
        <w:rPr>
          <w:rFonts w:ascii="Verdana" w:hAnsi="Verdana"/>
          <w:szCs w:val="20"/>
        </w:rPr>
        <w:t>/6/</w:t>
      </w:r>
      <w:r w:rsidRPr="00A42E65">
        <w:rPr>
          <w:rFonts w:ascii="Verdana" w:hAnsi="Verdana"/>
          <w:szCs w:val="20"/>
          <w:highlight w:val="yellow"/>
        </w:rPr>
        <w:t>ΧΧΧΧΧ</w:t>
      </w:r>
      <w:r w:rsidRPr="00A42E65">
        <w:rPr>
          <w:rFonts w:ascii="Verdana" w:hAnsi="Verdana"/>
          <w:szCs w:val="20"/>
        </w:rPr>
        <w:t>/Ν.3908/2011/</w:t>
      </w:r>
      <w:r w:rsidRPr="00A42E65">
        <w:rPr>
          <w:rFonts w:ascii="Verdana" w:hAnsi="Verdana"/>
          <w:szCs w:val="20"/>
          <w:highlight w:val="yellow"/>
        </w:rPr>
        <w:t>ΧΧ-ΧΧ-ΧΧΧΧ</w:t>
      </w:r>
      <w:r w:rsidRPr="00A42E65">
        <w:rPr>
          <w:rFonts w:ascii="Verdana" w:hAnsi="Verdana"/>
          <w:szCs w:val="20"/>
        </w:rPr>
        <w:t xml:space="preserve"> (ΦΕΚ Β </w:t>
      </w:r>
      <w:r w:rsidRPr="00A42E65">
        <w:rPr>
          <w:rFonts w:ascii="Verdana" w:hAnsi="Verdana"/>
          <w:szCs w:val="20"/>
          <w:highlight w:val="yellow"/>
        </w:rPr>
        <w:t>ΧΧΧΧ</w:t>
      </w:r>
      <w:r>
        <w:rPr>
          <w:rFonts w:ascii="Verdana" w:hAnsi="Verdana"/>
          <w:szCs w:val="20"/>
        </w:rPr>
        <w:t>).</w:t>
      </w:r>
    </w:p>
    <w:p w14:paraId="58A4B231" w14:textId="77777777" w:rsidR="00FD5519" w:rsidRPr="00A42E65" w:rsidRDefault="00FD5519" w:rsidP="007A68B8">
      <w:pPr>
        <w:numPr>
          <w:ilvl w:val="0"/>
          <w:numId w:val="1"/>
        </w:numPr>
        <w:spacing w:after="0" w:line="288" w:lineRule="auto"/>
        <w:ind w:right="0" w:hanging="360"/>
        <w:rPr>
          <w:rFonts w:ascii="Verdana" w:hAnsi="Verdana"/>
          <w:szCs w:val="20"/>
        </w:rPr>
      </w:pPr>
      <w:r w:rsidRPr="00A42E65">
        <w:rPr>
          <w:rFonts w:ascii="Verdana" w:hAnsi="Verdana"/>
          <w:szCs w:val="20"/>
        </w:rPr>
        <w:t xml:space="preserve">Οικονομοτεχνική μελέτη του επενδυτικού σχεδίου που συνοδεύει την αίτηση υπαγωγής με αρ. πρωτ. </w:t>
      </w:r>
      <w:r w:rsidRPr="00A42E65">
        <w:rPr>
          <w:rFonts w:ascii="Verdana" w:hAnsi="Verdana"/>
          <w:szCs w:val="20"/>
          <w:highlight w:val="yellow"/>
        </w:rPr>
        <w:t>ΧΧΧΧΧΧΧ/ΧΧ-ΧΧ-ΧΧΧΧ</w:t>
      </w:r>
      <w:r w:rsidRPr="00A42E65">
        <w:rPr>
          <w:rFonts w:ascii="Verdana" w:hAnsi="Verdana"/>
          <w:szCs w:val="20"/>
        </w:rPr>
        <w:t xml:space="preserve"> του φορέα για την υπαγωγή στις διατάξεις του 3908/2011. </w:t>
      </w:r>
      <w:r>
        <w:rPr>
          <w:rFonts w:ascii="Verdana" w:hAnsi="Verdana"/>
          <w:szCs w:val="20"/>
        </w:rPr>
        <w:t xml:space="preserve"> </w:t>
      </w:r>
    </w:p>
    <w:p w14:paraId="4154ED79" w14:textId="77777777" w:rsidR="00E04DE3" w:rsidRPr="00A42E65" w:rsidRDefault="00E04DE3" w:rsidP="007A68B8">
      <w:pPr>
        <w:numPr>
          <w:ilvl w:val="0"/>
          <w:numId w:val="1"/>
        </w:numPr>
        <w:spacing w:after="0" w:line="288" w:lineRule="auto"/>
        <w:ind w:right="0" w:hanging="360"/>
        <w:rPr>
          <w:rFonts w:ascii="Verdana" w:hAnsi="Verdana"/>
          <w:szCs w:val="20"/>
        </w:rPr>
      </w:pPr>
      <w:r w:rsidRPr="00A42E65">
        <w:rPr>
          <w:rFonts w:ascii="Verdana" w:hAnsi="Verdana"/>
          <w:szCs w:val="20"/>
        </w:rPr>
        <w:t>Τα δικαιολογητικά της νόμιμης υπόστασης και μετοχικής σ</w:t>
      </w:r>
      <w:r w:rsidR="00FD5519">
        <w:rPr>
          <w:rFonts w:ascii="Verdana" w:hAnsi="Verdana"/>
          <w:szCs w:val="20"/>
        </w:rPr>
        <w:t>ύνθεσης του φορέα της επένδυσης.</w:t>
      </w:r>
    </w:p>
    <w:p w14:paraId="606F869E" w14:textId="77777777" w:rsidR="00FD5519" w:rsidRPr="00FD5519" w:rsidRDefault="00FD5519" w:rsidP="007A68B8">
      <w:pPr>
        <w:numPr>
          <w:ilvl w:val="0"/>
          <w:numId w:val="1"/>
        </w:numPr>
        <w:spacing w:after="0" w:line="288" w:lineRule="auto"/>
        <w:ind w:right="0" w:hanging="36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Αναλυτική Κατάσταση Δαπανών και εξοφλήσεων </w:t>
      </w:r>
      <w:r w:rsidRPr="00FD5519">
        <w:rPr>
          <w:rFonts w:ascii="Verdana" w:hAnsi="Verdana"/>
          <w:szCs w:val="20"/>
        </w:rPr>
        <w:t xml:space="preserve">που αφορούν το εγκριθέν </w:t>
      </w:r>
      <w:r w:rsidR="00B3320B">
        <w:rPr>
          <w:rFonts w:ascii="Verdana" w:hAnsi="Verdana"/>
          <w:szCs w:val="20"/>
        </w:rPr>
        <w:t xml:space="preserve">επιλέξιμο και </w:t>
      </w:r>
      <w:r w:rsidRPr="00FD5519">
        <w:rPr>
          <w:rFonts w:ascii="Verdana" w:hAnsi="Verdana"/>
          <w:szCs w:val="20"/>
        </w:rPr>
        <w:t xml:space="preserve">ενισχυόμενο </w:t>
      </w:r>
      <w:r>
        <w:rPr>
          <w:rFonts w:ascii="Verdana" w:hAnsi="Verdana"/>
          <w:szCs w:val="20"/>
        </w:rPr>
        <w:t>κόστος του επενδυτικού σχεδίου.</w:t>
      </w:r>
    </w:p>
    <w:p w14:paraId="318C3623" w14:textId="77777777" w:rsidR="00A42E65" w:rsidRPr="00FD5519" w:rsidRDefault="00A42E65" w:rsidP="007A68B8">
      <w:pPr>
        <w:numPr>
          <w:ilvl w:val="0"/>
          <w:numId w:val="1"/>
        </w:numPr>
        <w:spacing w:after="0" w:line="288" w:lineRule="auto"/>
        <w:ind w:right="0" w:hanging="360"/>
        <w:rPr>
          <w:rFonts w:ascii="Verdana" w:hAnsi="Verdana"/>
          <w:szCs w:val="20"/>
        </w:rPr>
      </w:pPr>
      <w:r w:rsidRPr="00FD5519">
        <w:rPr>
          <w:rFonts w:ascii="Verdana" w:hAnsi="Verdana"/>
          <w:szCs w:val="20"/>
        </w:rPr>
        <w:t xml:space="preserve">Τα σχετικά παραστατικά δαπανών και εξόφλησης που αφορούν το εγκριθέν </w:t>
      </w:r>
      <w:r w:rsidR="00B3320B">
        <w:rPr>
          <w:rFonts w:ascii="Verdana" w:hAnsi="Verdana"/>
          <w:szCs w:val="20"/>
        </w:rPr>
        <w:t xml:space="preserve">επιλέξιμο και </w:t>
      </w:r>
      <w:r w:rsidRPr="00FD5519">
        <w:rPr>
          <w:rFonts w:ascii="Verdana" w:hAnsi="Verdana"/>
          <w:szCs w:val="20"/>
        </w:rPr>
        <w:t xml:space="preserve">ενισχυόμενο </w:t>
      </w:r>
      <w:r w:rsidR="00FD5519">
        <w:rPr>
          <w:rFonts w:ascii="Verdana" w:hAnsi="Verdana"/>
          <w:szCs w:val="20"/>
        </w:rPr>
        <w:t>κόστος του επενδυτικού σχεδίου.</w:t>
      </w:r>
    </w:p>
    <w:p w14:paraId="6B05B547" w14:textId="4FA97E2D" w:rsidR="00FD5519" w:rsidRDefault="00A42E65" w:rsidP="007A68B8">
      <w:pPr>
        <w:numPr>
          <w:ilvl w:val="0"/>
          <w:numId w:val="1"/>
        </w:numPr>
        <w:spacing w:after="0" w:line="288" w:lineRule="auto"/>
        <w:ind w:right="0" w:hanging="360"/>
        <w:rPr>
          <w:rFonts w:ascii="Verdana" w:hAnsi="Verdana"/>
          <w:szCs w:val="20"/>
        </w:rPr>
      </w:pPr>
      <w:r w:rsidRPr="00FD5519">
        <w:rPr>
          <w:rFonts w:ascii="Verdana" w:hAnsi="Verdana"/>
          <w:szCs w:val="20"/>
        </w:rPr>
        <w:t xml:space="preserve">Τα στοιχεία λογιστικής απεικόνισης που αφορούν το εγκριθέν </w:t>
      </w:r>
      <w:r w:rsidR="00B3320B">
        <w:rPr>
          <w:rFonts w:ascii="Verdana" w:hAnsi="Verdana"/>
          <w:szCs w:val="20"/>
        </w:rPr>
        <w:t xml:space="preserve">επιλέξιμο και </w:t>
      </w:r>
      <w:r w:rsidRPr="00FD5519">
        <w:rPr>
          <w:rFonts w:ascii="Verdana" w:hAnsi="Verdana"/>
          <w:szCs w:val="20"/>
        </w:rPr>
        <w:t xml:space="preserve">ενισχυόμενο </w:t>
      </w:r>
      <w:r w:rsidR="00AA1FDC" w:rsidRPr="00FD5519">
        <w:rPr>
          <w:rFonts w:ascii="Verdana" w:hAnsi="Verdana"/>
          <w:szCs w:val="20"/>
        </w:rPr>
        <w:t>κόστος του επενδυτικού σχεδίου</w:t>
      </w:r>
      <w:r w:rsidR="00AA1FDC" w:rsidRPr="00FD5519">
        <w:rPr>
          <w:rFonts w:ascii="Verdana" w:hAnsi="Verdana"/>
          <w:color w:val="FF0000"/>
          <w:szCs w:val="20"/>
        </w:rPr>
        <w:t xml:space="preserve"> </w:t>
      </w:r>
      <w:r w:rsidR="00E41176" w:rsidRPr="00E41176">
        <w:rPr>
          <w:rFonts w:ascii="Verdana" w:hAnsi="Verdana"/>
          <w:color w:val="auto"/>
          <w:szCs w:val="20"/>
        </w:rPr>
        <w:t>(</w:t>
      </w:r>
      <w:r w:rsidR="00685B55" w:rsidRPr="00E41176">
        <w:rPr>
          <w:rFonts w:ascii="Verdana" w:hAnsi="Verdana"/>
          <w:color w:val="auto"/>
          <w:szCs w:val="20"/>
        </w:rPr>
        <w:t>αναλυτικό καθολικό παγίων</w:t>
      </w:r>
      <w:r w:rsidR="00E41176" w:rsidRPr="00E41176">
        <w:rPr>
          <w:rFonts w:ascii="Verdana" w:hAnsi="Verdana"/>
          <w:color w:val="auto"/>
          <w:szCs w:val="20"/>
        </w:rPr>
        <w:t xml:space="preserve">, </w:t>
      </w:r>
      <w:r w:rsidR="00AA1FDC" w:rsidRPr="00E41176">
        <w:rPr>
          <w:rFonts w:ascii="Verdana" w:hAnsi="Verdana"/>
          <w:color w:val="auto"/>
          <w:szCs w:val="20"/>
        </w:rPr>
        <w:t>καρτέλες προμηθευτών)</w:t>
      </w:r>
      <w:r w:rsidR="00AD6076" w:rsidRPr="00E41176">
        <w:rPr>
          <w:rFonts w:ascii="Verdana" w:hAnsi="Verdana"/>
          <w:color w:val="auto"/>
          <w:szCs w:val="20"/>
        </w:rPr>
        <w:t>.</w:t>
      </w:r>
    </w:p>
    <w:p w14:paraId="3C5CB04D" w14:textId="77777777" w:rsidR="00FD5519" w:rsidRDefault="00AA1FDC" w:rsidP="007A68B8">
      <w:pPr>
        <w:numPr>
          <w:ilvl w:val="0"/>
          <w:numId w:val="1"/>
        </w:numPr>
        <w:spacing w:after="0" w:line="288" w:lineRule="auto"/>
        <w:ind w:right="0" w:hanging="360"/>
        <w:rPr>
          <w:rFonts w:ascii="Verdana" w:hAnsi="Verdana"/>
          <w:szCs w:val="20"/>
        </w:rPr>
      </w:pPr>
      <w:r w:rsidRPr="00FD5519">
        <w:rPr>
          <w:rFonts w:ascii="Verdana" w:hAnsi="Verdana"/>
          <w:szCs w:val="20"/>
        </w:rPr>
        <w:t>Οι συμβάσεις προμηθευτών</w:t>
      </w:r>
      <w:r w:rsidR="00FD5519">
        <w:rPr>
          <w:rFonts w:ascii="Verdana" w:hAnsi="Verdana"/>
          <w:szCs w:val="20"/>
        </w:rPr>
        <w:t xml:space="preserve"> ή/και χρηματοδοτικής μίσθωσης.</w:t>
      </w:r>
    </w:p>
    <w:p w14:paraId="4AE448CC" w14:textId="77777777" w:rsidR="00FD5519" w:rsidRDefault="00AA1FDC" w:rsidP="007A68B8">
      <w:pPr>
        <w:numPr>
          <w:ilvl w:val="0"/>
          <w:numId w:val="1"/>
        </w:numPr>
        <w:spacing w:after="0" w:line="288" w:lineRule="auto"/>
        <w:ind w:right="0" w:hanging="360"/>
        <w:rPr>
          <w:rFonts w:ascii="Verdana" w:hAnsi="Verdana"/>
          <w:szCs w:val="20"/>
        </w:rPr>
      </w:pPr>
      <w:r w:rsidRPr="00FD5519">
        <w:rPr>
          <w:rFonts w:ascii="Verdana" w:hAnsi="Verdana"/>
          <w:szCs w:val="20"/>
        </w:rPr>
        <w:t>Οι κινήσεις των εταιρικών τραπεζικών λογαριασμών (</w:t>
      </w:r>
      <w:proofErr w:type="spellStart"/>
      <w:r w:rsidRPr="00FD5519">
        <w:rPr>
          <w:rFonts w:ascii="Verdana" w:hAnsi="Verdana"/>
          <w:szCs w:val="20"/>
        </w:rPr>
        <w:t>extrait</w:t>
      </w:r>
      <w:proofErr w:type="spellEnd"/>
      <w:r w:rsidRPr="00FD5519">
        <w:rPr>
          <w:rFonts w:ascii="Verdana" w:hAnsi="Verdana"/>
          <w:szCs w:val="20"/>
        </w:rPr>
        <w:t>) που χρησιμοποιήθηκαν για την χρηματοδότηση του εγκριθέντος ενισχυόμενου κόστους του επενδυτικού σχεδίου</w:t>
      </w:r>
      <w:r w:rsidR="00FD5519">
        <w:rPr>
          <w:rFonts w:ascii="Verdana" w:hAnsi="Verdana"/>
          <w:szCs w:val="20"/>
        </w:rPr>
        <w:t>.</w:t>
      </w:r>
    </w:p>
    <w:p w14:paraId="32C9973F" w14:textId="77777777" w:rsidR="00AA1FDC" w:rsidRDefault="00AA1FDC" w:rsidP="007A68B8">
      <w:pPr>
        <w:numPr>
          <w:ilvl w:val="0"/>
          <w:numId w:val="1"/>
        </w:numPr>
        <w:spacing w:after="0" w:line="288" w:lineRule="auto"/>
        <w:ind w:right="0" w:hanging="360"/>
        <w:rPr>
          <w:rFonts w:ascii="Verdana" w:hAnsi="Verdana"/>
          <w:szCs w:val="20"/>
        </w:rPr>
      </w:pPr>
      <w:r w:rsidRPr="00FD5519">
        <w:rPr>
          <w:rFonts w:ascii="Verdana" w:hAnsi="Verdana"/>
          <w:szCs w:val="20"/>
        </w:rPr>
        <w:t>Βεβαίωση οριστικής υπαγωγής στα πλαίσια των νόμων και διατάξεων για την τακτοποίηση των αυθαιρέτων ή βεβαίωση περί μη ύπαρξης αυθ</w:t>
      </w:r>
      <w:r w:rsidR="00FD5519">
        <w:rPr>
          <w:rFonts w:ascii="Verdana" w:hAnsi="Verdana"/>
          <w:szCs w:val="20"/>
        </w:rPr>
        <w:t>αιρέτων.</w:t>
      </w:r>
    </w:p>
    <w:p w14:paraId="7ABC1D41" w14:textId="77777777" w:rsidR="00AA1FDC" w:rsidRDefault="00AA1FDC" w:rsidP="007A68B8">
      <w:pPr>
        <w:numPr>
          <w:ilvl w:val="0"/>
          <w:numId w:val="1"/>
        </w:numPr>
        <w:spacing w:after="0" w:line="288" w:lineRule="auto"/>
        <w:ind w:right="0" w:hanging="360"/>
        <w:rPr>
          <w:rFonts w:ascii="Verdana" w:hAnsi="Verdana"/>
          <w:szCs w:val="20"/>
        </w:rPr>
      </w:pPr>
      <w:r w:rsidRPr="00FD5519">
        <w:rPr>
          <w:rFonts w:ascii="Verdana" w:hAnsi="Verdana"/>
          <w:szCs w:val="20"/>
        </w:rPr>
        <w:t xml:space="preserve">…………… (τυχόν άλλο/α στοιχείο που </w:t>
      </w:r>
      <w:proofErr w:type="spellStart"/>
      <w:r w:rsidRPr="00FD5519">
        <w:rPr>
          <w:rFonts w:ascii="Verdana" w:hAnsi="Verdana"/>
          <w:szCs w:val="20"/>
        </w:rPr>
        <w:t>επεδόθη</w:t>
      </w:r>
      <w:proofErr w:type="spellEnd"/>
      <w:r w:rsidRPr="00FD5519">
        <w:rPr>
          <w:rFonts w:ascii="Verdana" w:hAnsi="Verdana"/>
          <w:szCs w:val="20"/>
        </w:rPr>
        <w:t xml:space="preserve">)  </w:t>
      </w:r>
    </w:p>
    <w:p w14:paraId="78B71910" w14:textId="77777777" w:rsidR="00BE6617" w:rsidRDefault="00BE6617" w:rsidP="00BE6617">
      <w:pPr>
        <w:spacing w:after="0" w:line="288" w:lineRule="auto"/>
        <w:ind w:right="0"/>
        <w:rPr>
          <w:rFonts w:ascii="Verdana" w:hAnsi="Verdana"/>
          <w:szCs w:val="20"/>
        </w:rPr>
      </w:pPr>
    </w:p>
    <w:p w14:paraId="14F4C132" w14:textId="77777777" w:rsidR="00A42E65" w:rsidRPr="00E04DE3" w:rsidRDefault="00AD6076" w:rsidP="007A68B8">
      <w:pPr>
        <w:spacing w:after="0" w:line="288" w:lineRule="auto"/>
        <w:ind w:left="0" w:right="0" w:firstLine="0"/>
        <w:jc w:val="left"/>
        <w:rPr>
          <w:rFonts w:ascii="Verdana" w:hAnsi="Verdana"/>
        </w:rPr>
      </w:pPr>
      <w:r>
        <w:rPr>
          <w:rFonts w:ascii="Verdana" w:hAnsi="Verdana"/>
        </w:rPr>
        <w:t>Β</w:t>
      </w:r>
      <w:r w:rsidR="00A42E65" w:rsidRPr="00E04DE3">
        <w:rPr>
          <w:rFonts w:ascii="Verdana" w:hAnsi="Verdana"/>
        </w:rPr>
        <w:t xml:space="preserve">εβαιώνω ότι: </w:t>
      </w:r>
    </w:p>
    <w:p w14:paraId="0CA44ABF" w14:textId="77777777" w:rsidR="00A42E65" w:rsidRPr="00E04DE3" w:rsidRDefault="00A42E65" w:rsidP="007A68B8">
      <w:pPr>
        <w:spacing w:after="0" w:line="288" w:lineRule="auto"/>
        <w:ind w:left="0" w:right="0" w:firstLine="0"/>
        <w:jc w:val="left"/>
        <w:rPr>
          <w:rFonts w:ascii="Verdana" w:hAnsi="Verdana"/>
        </w:rPr>
      </w:pPr>
      <w:r w:rsidRPr="00E04DE3">
        <w:rPr>
          <w:rFonts w:ascii="Verdana" w:hAnsi="Verdana"/>
        </w:rPr>
        <w:t xml:space="preserve"> </w:t>
      </w:r>
    </w:p>
    <w:p w14:paraId="15D441FA" w14:textId="60037BDD" w:rsidR="00A42E65" w:rsidRPr="00E04DE3" w:rsidRDefault="00A42E65" w:rsidP="007A68B8">
      <w:pPr>
        <w:spacing w:after="0" w:line="288" w:lineRule="auto"/>
        <w:ind w:left="426" w:right="0" w:hanging="426"/>
        <w:rPr>
          <w:rFonts w:ascii="Verdana" w:hAnsi="Verdana"/>
        </w:rPr>
      </w:pPr>
      <w:r w:rsidRPr="00E04DE3">
        <w:rPr>
          <w:rFonts w:ascii="Verdana" w:hAnsi="Verdana"/>
        </w:rPr>
        <w:t xml:space="preserve">α) </w:t>
      </w:r>
      <w:r w:rsidR="00AD6076">
        <w:rPr>
          <w:rFonts w:ascii="Verdana" w:hAnsi="Verdana"/>
        </w:rPr>
        <w:tab/>
      </w:r>
      <w:r w:rsidRPr="00E04DE3">
        <w:rPr>
          <w:rFonts w:ascii="Verdana" w:hAnsi="Verdana"/>
        </w:rPr>
        <w:t xml:space="preserve">Με βάση τη διενεργηθείσα εργασία και τα τεκμήρια που αποκτήθηκαν προέκυψε ότι, από κάθε ουσιώδη άποψη, έχει υλοποιηθεί </w:t>
      </w:r>
      <w:r w:rsidR="00AD6076">
        <w:rPr>
          <w:rFonts w:ascii="Verdana" w:hAnsi="Verdana"/>
        </w:rPr>
        <w:t>μέχρι την 31</w:t>
      </w:r>
      <w:r w:rsidR="00AD6076" w:rsidRPr="00AD6076">
        <w:rPr>
          <w:rFonts w:ascii="Verdana" w:hAnsi="Verdana"/>
          <w:vertAlign w:val="superscript"/>
        </w:rPr>
        <w:t>η</w:t>
      </w:r>
      <w:r w:rsidR="00AD6076">
        <w:rPr>
          <w:rFonts w:ascii="Verdana" w:hAnsi="Verdana"/>
        </w:rPr>
        <w:t xml:space="preserve"> Δεκεμβρίου 2023 </w:t>
      </w:r>
      <w:r w:rsidRPr="00E04DE3">
        <w:rPr>
          <w:rFonts w:ascii="Verdana" w:hAnsi="Verdana"/>
        </w:rPr>
        <w:t xml:space="preserve">σε ποσοστό τουλάχιστον 25%, του εγκριθέντος </w:t>
      </w:r>
      <w:r w:rsidR="00B3320B">
        <w:rPr>
          <w:rFonts w:ascii="Verdana" w:hAnsi="Verdana"/>
        </w:rPr>
        <w:t xml:space="preserve">επιλέξιμου </w:t>
      </w:r>
      <w:r w:rsidRPr="00E04DE3">
        <w:rPr>
          <w:rFonts w:ascii="Verdana" w:hAnsi="Verdana"/>
        </w:rPr>
        <w:t xml:space="preserve"> κόστους του επενδυτικού σχεδίου της </w:t>
      </w:r>
      <w:r w:rsidR="00AD6076" w:rsidRPr="009D2F37">
        <w:rPr>
          <w:rFonts w:ascii="Verdana" w:hAnsi="Verdana"/>
        </w:rPr>
        <w:t>επιχείρησης «</w:t>
      </w:r>
      <w:r w:rsidR="00AD6076" w:rsidRPr="00A42E65">
        <w:rPr>
          <w:rFonts w:ascii="Verdana" w:hAnsi="Verdana"/>
          <w:highlight w:val="yellow"/>
        </w:rPr>
        <w:t>ΧΧΧΧΧΧΧΧΧΧΧΧΧ</w:t>
      </w:r>
      <w:r w:rsidR="00AD6076" w:rsidRPr="009D2F37">
        <w:rPr>
          <w:rFonts w:ascii="Verdana" w:hAnsi="Verdana"/>
        </w:rPr>
        <w:t>» με δ.τ. «</w:t>
      </w:r>
      <w:r w:rsidR="00AD6076" w:rsidRPr="00A42E65">
        <w:rPr>
          <w:rFonts w:ascii="Verdana" w:hAnsi="Verdana"/>
          <w:highlight w:val="yellow"/>
        </w:rPr>
        <w:t>ΧΧΧΧΧΧΧΧΧ</w:t>
      </w:r>
      <w:r w:rsidR="00AD6076" w:rsidRPr="009D2F37">
        <w:rPr>
          <w:rFonts w:ascii="Verdana" w:hAnsi="Verdana"/>
        </w:rPr>
        <w:t>»</w:t>
      </w:r>
      <w:r w:rsidR="00AD6076">
        <w:rPr>
          <w:rFonts w:ascii="Verdana" w:hAnsi="Verdana"/>
        </w:rPr>
        <w:t xml:space="preserve"> (ΑΦΜ:</w:t>
      </w:r>
      <w:r w:rsidR="00AD6076" w:rsidRPr="00A42E65">
        <w:rPr>
          <w:rFonts w:ascii="Verdana" w:hAnsi="Verdana"/>
          <w:highlight w:val="yellow"/>
        </w:rPr>
        <w:t>ΧΧΧΧΧΧΧΧΧΧ</w:t>
      </w:r>
      <w:r w:rsidR="00AD6076">
        <w:rPr>
          <w:rFonts w:ascii="Verdana" w:hAnsi="Verdana"/>
        </w:rPr>
        <w:t>)</w:t>
      </w:r>
      <w:r w:rsidRPr="00E04DE3">
        <w:rPr>
          <w:rFonts w:ascii="Verdana" w:hAnsi="Verdana"/>
        </w:rPr>
        <w:t>, σύμφωνα με τις σχετικές διατάξεις του ν.</w:t>
      </w:r>
      <w:r w:rsidR="00AD6076">
        <w:rPr>
          <w:rFonts w:ascii="Verdana" w:hAnsi="Verdana"/>
        </w:rPr>
        <w:t>3908/2011</w:t>
      </w:r>
      <w:r w:rsidRPr="00E04DE3">
        <w:rPr>
          <w:rFonts w:ascii="Verdana" w:hAnsi="Verdana"/>
        </w:rPr>
        <w:t xml:space="preserve"> όπως ισχύει</w:t>
      </w:r>
      <w:r w:rsidR="00AD6076">
        <w:rPr>
          <w:rFonts w:ascii="Verdana" w:hAnsi="Verdana"/>
        </w:rPr>
        <w:t>.</w:t>
      </w:r>
      <w:r w:rsidRPr="00E04DE3">
        <w:rPr>
          <w:rFonts w:ascii="Verdana" w:hAnsi="Verdana"/>
        </w:rPr>
        <w:t xml:space="preserve"> </w:t>
      </w:r>
    </w:p>
    <w:p w14:paraId="0AF3DD54" w14:textId="632D6834" w:rsidR="00A42E65" w:rsidRPr="00E04DE3" w:rsidRDefault="00A42E65" w:rsidP="007A68B8">
      <w:pPr>
        <w:spacing w:after="0" w:line="288" w:lineRule="auto"/>
        <w:ind w:left="426" w:right="0" w:hanging="426"/>
        <w:rPr>
          <w:rFonts w:ascii="Verdana" w:hAnsi="Verdana"/>
        </w:rPr>
      </w:pPr>
      <w:r w:rsidRPr="00E04DE3">
        <w:rPr>
          <w:rFonts w:ascii="Verdana" w:hAnsi="Verdana"/>
        </w:rPr>
        <w:lastRenderedPageBreak/>
        <w:t xml:space="preserve">β) </w:t>
      </w:r>
      <w:r w:rsidR="00AD6076">
        <w:rPr>
          <w:rFonts w:ascii="Verdana" w:hAnsi="Verdana"/>
        </w:rPr>
        <w:tab/>
      </w:r>
      <w:r w:rsidRPr="00E04DE3">
        <w:rPr>
          <w:rFonts w:ascii="Verdana" w:hAnsi="Verdana"/>
        </w:rPr>
        <w:t>Το οικονομικό αντικείμενο καλύπτεται από τα αντίστοιχα νόμιμα παραστατικά δαπάνης, διακίνησης και εξόφλησης</w:t>
      </w:r>
      <w:r w:rsidR="00B3320B">
        <w:rPr>
          <w:rFonts w:ascii="Verdana" w:hAnsi="Verdana"/>
        </w:rPr>
        <w:t xml:space="preserve"> </w:t>
      </w:r>
      <w:r w:rsidRPr="00E04DE3">
        <w:rPr>
          <w:rFonts w:ascii="Verdana" w:hAnsi="Verdana"/>
        </w:rPr>
        <w:t xml:space="preserve">που συνοδεύουν το αίτημα </w:t>
      </w:r>
      <w:r w:rsidR="00B3320B">
        <w:rPr>
          <w:rFonts w:ascii="Verdana" w:hAnsi="Verdana"/>
        </w:rPr>
        <w:t>παράτασης της προθεσμίας ολοκλήρωσης του Ν.5079</w:t>
      </w:r>
      <w:r w:rsidR="00F856AC">
        <w:rPr>
          <w:rFonts w:ascii="Verdana" w:hAnsi="Verdana"/>
        </w:rPr>
        <w:t>/</w:t>
      </w:r>
      <w:r w:rsidR="00F856AC" w:rsidRPr="00F856AC">
        <w:rPr>
          <w:rFonts w:ascii="Verdana" w:hAnsi="Verdana"/>
          <w:highlight w:val="yellow"/>
        </w:rPr>
        <w:t>2023</w:t>
      </w:r>
      <w:r w:rsidR="00B3320B">
        <w:rPr>
          <w:rFonts w:ascii="Verdana" w:hAnsi="Verdana"/>
        </w:rPr>
        <w:t xml:space="preserve"> </w:t>
      </w:r>
      <w:r w:rsidRPr="00E04DE3">
        <w:rPr>
          <w:rFonts w:ascii="Verdana" w:hAnsi="Verdana"/>
        </w:rPr>
        <w:t xml:space="preserve"> του φορέα της επένδυσης και </w:t>
      </w:r>
    </w:p>
    <w:p w14:paraId="487E9A42" w14:textId="77777777" w:rsidR="00A42E65" w:rsidRPr="00E04DE3" w:rsidRDefault="00A42E65" w:rsidP="007A68B8">
      <w:pPr>
        <w:spacing w:after="0" w:line="288" w:lineRule="auto"/>
        <w:ind w:left="426" w:right="0" w:hanging="426"/>
        <w:rPr>
          <w:rFonts w:ascii="Verdana" w:hAnsi="Verdana"/>
        </w:rPr>
      </w:pPr>
      <w:r w:rsidRPr="00E04DE3">
        <w:rPr>
          <w:rFonts w:ascii="Verdana" w:hAnsi="Verdana"/>
        </w:rPr>
        <w:t xml:space="preserve">γ) </w:t>
      </w:r>
      <w:r w:rsidR="00AD6076">
        <w:rPr>
          <w:rFonts w:ascii="Verdana" w:hAnsi="Verdana"/>
        </w:rPr>
        <w:tab/>
      </w:r>
      <w:r w:rsidRPr="00E04DE3">
        <w:rPr>
          <w:rFonts w:ascii="Verdana" w:hAnsi="Verdana"/>
        </w:rPr>
        <w:t xml:space="preserve">είναι σύμφωνο με τους σκοπούς του εγκριθέντος επενδυτικού σχεδίου και τις διατάξεις του </w:t>
      </w:r>
      <w:r w:rsidR="00AD038C">
        <w:rPr>
          <w:rFonts w:ascii="Verdana" w:hAnsi="Verdana"/>
        </w:rPr>
        <w:t>3908/2011</w:t>
      </w:r>
      <w:r w:rsidRPr="00E04DE3">
        <w:rPr>
          <w:rFonts w:ascii="Verdana" w:hAnsi="Verdana"/>
        </w:rPr>
        <w:t xml:space="preserve"> όπως ισχύει. </w:t>
      </w:r>
    </w:p>
    <w:p w14:paraId="3BF0BF67" w14:textId="77777777" w:rsidR="00A42E65" w:rsidRDefault="00A42E65" w:rsidP="007A68B8">
      <w:pPr>
        <w:spacing w:after="0" w:line="288" w:lineRule="auto"/>
        <w:ind w:left="566" w:right="0" w:firstLine="0"/>
        <w:jc w:val="left"/>
      </w:pPr>
      <w:r>
        <w:t xml:space="preserve">  </w:t>
      </w:r>
    </w:p>
    <w:p w14:paraId="1DEB9BB3" w14:textId="77777777" w:rsidR="00A42E65" w:rsidRDefault="00A42E65" w:rsidP="007A68B8">
      <w:pPr>
        <w:spacing w:after="0" w:line="288" w:lineRule="auto"/>
        <w:ind w:left="0" w:right="0" w:firstLine="0"/>
        <w:jc w:val="left"/>
      </w:pPr>
      <w:r>
        <w:t xml:space="preserve"> </w:t>
      </w:r>
    </w:p>
    <w:p w14:paraId="7231C0A1" w14:textId="77777777" w:rsidR="00AD038C" w:rsidRDefault="00AD038C" w:rsidP="00A42E65">
      <w:pPr>
        <w:ind w:right="0"/>
        <w:rPr>
          <w:rFonts w:ascii="Verdana" w:hAnsi="Verdana"/>
        </w:rPr>
      </w:pPr>
    </w:p>
    <w:p w14:paraId="79B7CBEF" w14:textId="77777777" w:rsidR="00A42E65" w:rsidRPr="007A68B8" w:rsidRDefault="00A42E65" w:rsidP="00A42E65">
      <w:pPr>
        <w:ind w:right="0"/>
        <w:rPr>
          <w:rFonts w:ascii="Verdana" w:hAnsi="Verdana"/>
          <w:b/>
        </w:rPr>
      </w:pPr>
      <w:r w:rsidRPr="007A68B8">
        <w:rPr>
          <w:rFonts w:ascii="Verdana" w:hAnsi="Verdana"/>
          <w:b/>
        </w:rPr>
        <w:t xml:space="preserve">Ημερομηνία:  </w:t>
      </w:r>
    </w:p>
    <w:p w14:paraId="1B177BF3" w14:textId="77777777" w:rsidR="00A42E65" w:rsidRPr="00AD038C" w:rsidRDefault="00A42E65" w:rsidP="00A42E65">
      <w:pPr>
        <w:spacing w:after="0" w:line="259" w:lineRule="auto"/>
        <w:ind w:left="0" w:right="0" w:firstLine="0"/>
        <w:jc w:val="left"/>
        <w:rPr>
          <w:rFonts w:ascii="Verdana" w:hAnsi="Verdana"/>
        </w:rPr>
      </w:pPr>
      <w:r w:rsidRPr="00AD038C">
        <w:rPr>
          <w:rFonts w:ascii="Verdana" w:hAnsi="Verdana"/>
        </w:rPr>
        <w:t xml:space="preserve"> </w:t>
      </w:r>
    </w:p>
    <w:p w14:paraId="6EFAD0F2" w14:textId="77777777" w:rsidR="00A42E65" w:rsidRPr="007A68B8" w:rsidRDefault="00A42E65" w:rsidP="00A42E65">
      <w:pPr>
        <w:ind w:right="0"/>
        <w:rPr>
          <w:rFonts w:ascii="Verdana" w:hAnsi="Verdana"/>
          <w:b/>
        </w:rPr>
      </w:pPr>
      <w:r w:rsidRPr="007A68B8">
        <w:rPr>
          <w:rFonts w:ascii="Verdana" w:hAnsi="Verdana"/>
          <w:b/>
        </w:rPr>
        <w:t xml:space="preserve">Ο/Η </w:t>
      </w:r>
      <w:proofErr w:type="spellStart"/>
      <w:r w:rsidRPr="007A68B8">
        <w:rPr>
          <w:rFonts w:ascii="Verdana" w:hAnsi="Verdana"/>
          <w:b/>
        </w:rPr>
        <w:t>συντάξας</w:t>
      </w:r>
      <w:proofErr w:type="spellEnd"/>
      <w:r w:rsidRPr="007A68B8">
        <w:rPr>
          <w:rFonts w:ascii="Verdana" w:hAnsi="Verdana"/>
          <w:b/>
        </w:rPr>
        <w:t>/σα Ορκωτός/η Λογιστής/</w:t>
      </w:r>
      <w:proofErr w:type="spellStart"/>
      <w:r w:rsidRPr="007A68B8">
        <w:rPr>
          <w:rFonts w:ascii="Verdana" w:hAnsi="Verdana"/>
          <w:b/>
        </w:rPr>
        <w:t>στρια</w:t>
      </w:r>
      <w:proofErr w:type="spellEnd"/>
      <w:r w:rsidRPr="007A68B8">
        <w:rPr>
          <w:rFonts w:ascii="Verdana" w:hAnsi="Verdana"/>
          <w:b/>
        </w:rPr>
        <w:t xml:space="preserve">:  </w:t>
      </w:r>
    </w:p>
    <w:p w14:paraId="272ED28B" w14:textId="77777777" w:rsidR="00AD038C" w:rsidRPr="007A68B8" w:rsidRDefault="00AD038C" w:rsidP="00AD038C">
      <w:pPr>
        <w:ind w:right="0"/>
        <w:rPr>
          <w:rFonts w:ascii="Verdana" w:hAnsi="Verdana"/>
          <w:b/>
        </w:rPr>
      </w:pPr>
      <w:r w:rsidRPr="007A68B8">
        <w:rPr>
          <w:rFonts w:ascii="Verdana" w:hAnsi="Verdana"/>
          <w:b/>
        </w:rPr>
        <w:t>ή</w:t>
      </w:r>
    </w:p>
    <w:p w14:paraId="4A4FF770" w14:textId="77777777" w:rsidR="00AD038C" w:rsidRPr="007A68B8" w:rsidRDefault="00AD038C" w:rsidP="00AD038C">
      <w:pPr>
        <w:ind w:right="0"/>
        <w:rPr>
          <w:rFonts w:ascii="Verdana" w:hAnsi="Verdana"/>
          <w:b/>
        </w:rPr>
      </w:pPr>
      <w:r w:rsidRPr="007A68B8">
        <w:rPr>
          <w:rFonts w:ascii="Verdana" w:hAnsi="Verdana"/>
          <w:b/>
        </w:rPr>
        <w:t xml:space="preserve">Ο/Η </w:t>
      </w:r>
      <w:proofErr w:type="spellStart"/>
      <w:r w:rsidRPr="007A68B8">
        <w:rPr>
          <w:rFonts w:ascii="Verdana" w:hAnsi="Verdana"/>
          <w:b/>
        </w:rPr>
        <w:t>συντάξας</w:t>
      </w:r>
      <w:proofErr w:type="spellEnd"/>
      <w:r w:rsidRPr="007A68B8">
        <w:rPr>
          <w:rFonts w:ascii="Verdana" w:hAnsi="Verdana"/>
          <w:b/>
        </w:rPr>
        <w:t>/σα Λογιστής/</w:t>
      </w:r>
      <w:proofErr w:type="spellStart"/>
      <w:r w:rsidRPr="007A68B8">
        <w:rPr>
          <w:rFonts w:ascii="Verdana" w:hAnsi="Verdana"/>
          <w:b/>
        </w:rPr>
        <w:t>στρια</w:t>
      </w:r>
      <w:proofErr w:type="spellEnd"/>
      <w:r w:rsidRPr="007A68B8">
        <w:rPr>
          <w:rFonts w:ascii="Verdana" w:hAnsi="Verdana"/>
          <w:b/>
        </w:rPr>
        <w:t xml:space="preserve">:  </w:t>
      </w:r>
    </w:p>
    <w:p w14:paraId="78D44E76" w14:textId="77777777" w:rsidR="00AD038C" w:rsidRPr="007A68B8" w:rsidRDefault="00AD038C" w:rsidP="00A42E65">
      <w:pPr>
        <w:ind w:right="0"/>
        <w:rPr>
          <w:rFonts w:ascii="Verdana" w:hAnsi="Verdana"/>
          <w:b/>
        </w:rPr>
      </w:pPr>
    </w:p>
    <w:p w14:paraId="03D30FB7" w14:textId="77777777" w:rsidR="00AD038C" w:rsidRPr="007A68B8" w:rsidRDefault="00AD038C" w:rsidP="00A42E65">
      <w:pPr>
        <w:ind w:right="0"/>
        <w:rPr>
          <w:rFonts w:ascii="Verdana" w:hAnsi="Verdana"/>
          <w:b/>
        </w:rPr>
      </w:pPr>
    </w:p>
    <w:p w14:paraId="530E82EC" w14:textId="77777777" w:rsidR="00E83FEC" w:rsidRPr="007A68B8" w:rsidRDefault="00A42E65" w:rsidP="00AD038C">
      <w:pPr>
        <w:ind w:right="0"/>
        <w:rPr>
          <w:b/>
        </w:rPr>
      </w:pPr>
      <w:r w:rsidRPr="007A68B8">
        <w:rPr>
          <w:rFonts w:ascii="Verdana" w:hAnsi="Verdana"/>
          <w:b/>
        </w:rPr>
        <w:t xml:space="preserve">Υπογραφή και σφραγίδα: </w:t>
      </w:r>
    </w:p>
    <w:sectPr w:rsidR="00E83FEC" w:rsidRPr="007A68B8" w:rsidSect="00C34E83"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8F663" w14:textId="77777777" w:rsidR="00C34E83" w:rsidRDefault="00C34E83" w:rsidP="007A68B8">
      <w:pPr>
        <w:spacing w:after="0" w:line="240" w:lineRule="auto"/>
      </w:pPr>
      <w:r>
        <w:separator/>
      </w:r>
    </w:p>
  </w:endnote>
  <w:endnote w:type="continuationSeparator" w:id="0">
    <w:p w14:paraId="535272E0" w14:textId="77777777" w:rsidR="00C34E83" w:rsidRDefault="00C34E83" w:rsidP="007A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765EF" w14:textId="77777777" w:rsidR="007A68B8" w:rsidRPr="007A68B8" w:rsidRDefault="007A68B8">
    <w:pPr>
      <w:pStyle w:val="a6"/>
      <w:pBdr>
        <w:top w:val="thinThickSmallGap" w:sz="24" w:space="1" w:color="622423" w:themeColor="accent2" w:themeShade="7F"/>
      </w:pBdr>
      <w:rPr>
        <w:rFonts w:asciiTheme="minorHAnsi" w:hAnsiTheme="minorHAnsi" w:cstheme="minorHAnsi"/>
        <w:i/>
        <w:szCs w:val="20"/>
      </w:rPr>
    </w:pPr>
    <w:r w:rsidRPr="007A68B8">
      <w:rPr>
        <w:rFonts w:asciiTheme="minorHAnsi" w:hAnsiTheme="minorHAnsi" w:cstheme="minorHAnsi"/>
        <w:i/>
        <w:szCs w:val="20"/>
      </w:rPr>
      <w:t xml:space="preserve">Βεβαίωση περί της ορθότητας των δικαιολογητικών υλοποίησης δαπανών του (25%) του συνολικού επιλέξιμου κόστους του επενδυτικού σχεδίου </w:t>
    </w:r>
    <w:r>
      <w:rPr>
        <w:rFonts w:asciiTheme="minorHAnsi" w:hAnsiTheme="minorHAnsi" w:cstheme="minorHAnsi"/>
        <w:i/>
        <w:szCs w:val="20"/>
      </w:rPr>
      <w:t>του Ν.3908</w:t>
    </w:r>
  </w:p>
  <w:p w14:paraId="6FCE5BA9" w14:textId="77777777" w:rsidR="007A68B8" w:rsidRDefault="007A68B8" w:rsidP="007A68B8">
    <w:pPr>
      <w:pStyle w:val="a6"/>
      <w:pBdr>
        <w:top w:val="thinThickSmallGap" w:sz="24" w:space="1" w:color="622423" w:themeColor="accent2" w:themeShade="7F"/>
      </w:pBdr>
      <w:jc w:val="right"/>
      <w:rPr>
        <w:rFonts w:asciiTheme="majorHAnsi" w:hAnsiTheme="majorHAnsi"/>
      </w:rPr>
    </w:pPr>
    <w:r w:rsidRPr="007A68B8">
      <w:rPr>
        <w:rFonts w:asciiTheme="minorHAnsi" w:hAnsiTheme="minorHAnsi" w:cstheme="minorHAnsi"/>
        <w:szCs w:val="20"/>
      </w:rPr>
      <w:t>Σελίδα</w:t>
    </w:r>
    <w:r>
      <w:rPr>
        <w:rFonts w:asciiTheme="majorHAnsi" w:hAnsiTheme="majorHAnsi"/>
      </w:rPr>
      <w:t xml:space="preserve"> </w:t>
    </w:r>
    <w:r w:rsidR="001D77EA">
      <w:fldChar w:fldCharType="begin"/>
    </w:r>
    <w:r w:rsidR="001D77EA">
      <w:instrText xml:space="preserve"> PAGE   \* MERGEFORMAT </w:instrText>
    </w:r>
    <w:r w:rsidR="001D77EA">
      <w:fldChar w:fldCharType="separate"/>
    </w:r>
    <w:r w:rsidR="00BA6668" w:rsidRPr="00BA6668">
      <w:rPr>
        <w:rFonts w:asciiTheme="majorHAnsi" w:hAnsiTheme="majorHAnsi"/>
        <w:noProof/>
      </w:rPr>
      <w:t>2</w:t>
    </w:r>
    <w:r w:rsidR="001D77EA">
      <w:rPr>
        <w:rFonts w:asciiTheme="majorHAnsi" w:hAnsiTheme="majorHAnsi"/>
        <w:noProof/>
      </w:rPr>
      <w:fldChar w:fldCharType="end"/>
    </w:r>
  </w:p>
  <w:p w14:paraId="5A9F5A6E" w14:textId="77777777" w:rsidR="007A68B8" w:rsidRDefault="007A68B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91DC7" w14:textId="77777777" w:rsidR="00C34E83" w:rsidRDefault="00C34E83" w:rsidP="007A68B8">
      <w:pPr>
        <w:spacing w:after="0" w:line="240" w:lineRule="auto"/>
      </w:pPr>
      <w:r>
        <w:separator/>
      </w:r>
    </w:p>
  </w:footnote>
  <w:footnote w:type="continuationSeparator" w:id="0">
    <w:p w14:paraId="4B2CFD55" w14:textId="77777777" w:rsidR="00C34E83" w:rsidRDefault="00C34E83" w:rsidP="007A6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56730"/>
    <w:multiLevelType w:val="hybridMultilevel"/>
    <w:tmpl w:val="CF80037E"/>
    <w:lvl w:ilvl="0" w:tplc="3982BCE2">
      <w:start w:val="1"/>
      <w:numFmt w:val="lowerRoman"/>
      <w:lvlText w:val="%1.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EEA4D8">
      <w:start w:val="1"/>
      <w:numFmt w:val="lowerLetter"/>
      <w:lvlText w:val="%2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689B2A">
      <w:start w:val="1"/>
      <w:numFmt w:val="lowerRoman"/>
      <w:lvlText w:val="%3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7EC756">
      <w:start w:val="1"/>
      <w:numFmt w:val="decimal"/>
      <w:lvlText w:val="%4"/>
      <w:lvlJc w:val="left"/>
      <w:pPr>
        <w:ind w:left="2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223646">
      <w:start w:val="1"/>
      <w:numFmt w:val="lowerLetter"/>
      <w:lvlText w:val="%5"/>
      <w:lvlJc w:val="left"/>
      <w:pPr>
        <w:ind w:left="3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7827AC">
      <w:start w:val="1"/>
      <w:numFmt w:val="lowerRoman"/>
      <w:lvlText w:val="%6"/>
      <w:lvlJc w:val="left"/>
      <w:pPr>
        <w:ind w:left="4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B838EE">
      <w:start w:val="1"/>
      <w:numFmt w:val="decimal"/>
      <w:lvlText w:val="%7"/>
      <w:lvlJc w:val="left"/>
      <w:pPr>
        <w:ind w:left="4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B20CB6">
      <w:start w:val="1"/>
      <w:numFmt w:val="lowerLetter"/>
      <w:lvlText w:val="%8"/>
      <w:lvlJc w:val="left"/>
      <w:pPr>
        <w:ind w:left="5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468ADA">
      <w:start w:val="1"/>
      <w:numFmt w:val="lowerRoman"/>
      <w:lvlText w:val="%9"/>
      <w:lvlJc w:val="left"/>
      <w:pPr>
        <w:ind w:left="6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062E58"/>
    <w:multiLevelType w:val="hybridMultilevel"/>
    <w:tmpl w:val="2AAC5C18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A7612"/>
    <w:multiLevelType w:val="hybridMultilevel"/>
    <w:tmpl w:val="F73EA184"/>
    <w:lvl w:ilvl="0" w:tplc="DC88CF68">
      <w:start w:val="1"/>
      <w:numFmt w:val="decimal"/>
      <w:lvlText w:val="%1."/>
      <w:lvlJc w:val="left"/>
      <w:pPr>
        <w:ind w:left="37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F23E50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144ACE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42C6E6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AAFA34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7E92D4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04549A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82F6A0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3645F6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AA0C8A"/>
    <w:multiLevelType w:val="hybridMultilevel"/>
    <w:tmpl w:val="56C07298"/>
    <w:lvl w:ilvl="0" w:tplc="BE4CE300">
      <w:start w:val="4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82DB0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C095E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8E9FC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3014A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E2723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CC85C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5EB9B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908D7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07091481">
    <w:abstractNumId w:val="2"/>
  </w:num>
  <w:num w:numId="2" w16cid:durableId="671299262">
    <w:abstractNumId w:val="3"/>
  </w:num>
  <w:num w:numId="3" w16cid:durableId="1074472540">
    <w:abstractNumId w:val="0"/>
  </w:num>
  <w:num w:numId="4" w16cid:durableId="1841968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65"/>
    <w:rsid w:val="00154DEF"/>
    <w:rsid w:val="001D77EA"/>
    <w:rsid w:val="00685B55"/>
    <w:rsid w:val="007A68B8"/>
    <w:rsid w:val="008B264C"/>
    <w:rsid w:val="00A41734"/>
    <w:rsid w:val="00A42E65"/>
    <w:rsid w:val="00AA1FDC"/>
    <w:rsid w:val="00AD038C"/>
    <w:rsid w:val="00AD6076"/>
    <w:rsid w:val="00B3320B"/>
    <w:rsid w:val="00BA6668"/>
    <w:rsid w:val="00BE6617"/>
    <w:rsid w:val="00C34E83"/>
    <w:rsid w:val="00E04DE3"/>
    <w:rsid w:val="00E41176"/>
    <w:rsid w:val="00E74AA1"/>
    <w:rsid w:val="00E83FEC"/>
    <w:rsid w:val="00F856AC"/>
    <w:rsid w:val="00FD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C49CA"/>
  <w15:docId w15:val="{AC23C68B-77B2-40A1-90D4-CEF01CC7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E65"/>
    <w:pPr>
      <w:spacing w:after="1" w:line="256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kern w:val="2"/>
      <w:sz w:val="20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42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42E65"/>
    <w:rPr>
      <w:rFonts w:ascii="Tahoma" w:eastAsia="Times New Roman" w:hAnsi="Tahoma" w:cs="Tahoma"/>
      <w:color w:val="000000"/>
      <w:kern w:val="2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AD038C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7A68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7A68B8"/>
    <w:rPr>
      <w:rFonts w:ascii="Times New Roman" w:eastAsia="Times New Roman" w:hAnsi="Times New Roman" w:cs="Times New Roman"/>
      <w:color w:val="000000"/>
      <w:kern w:val="2"/>
      <w:sz w:val="20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7A68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7A68B8"/>
    <w:rPr>
      <w:rFonts w:ascii="Times New Roman" w:eastAsia="Times New Roman" w:hAnsi="Times New Roman" w:cs="Times New Roman"/>
      <w:color w:val="000000"/>
      <w:kern w:val="2"/>
      <w:sz w:val="20"/>
      <w:szCs w:val="24"/>
      <w:lang w:eastAsia="el-GR"/>
    </w:rPr>
  </w:style>
  <w:style w:type="character" w:styleId="a7">
    <w:name w:val="annotation reference"/>
    <w:basedOn w:val="a0"/>
    <w:uiPriority w:val="99"/>
    <w:semiHidden/>
    <w:unhideWhenUsed/>
    <w:rsid w:val="00685B55"/>
    <w:rPr>
      <w:sz w:val="16"/>
      <w:szCs w:val="16"/>
    </w:rPr>
  </w:style>
  <w:style w:type="paragraph" w:styleId="a8">
    <w:name w:val="annotation text"/>
    <w:basedOn w:val="a"/>
    <w:link w:val="Char2"/>
    <w:uiPriority w:val="99"/>
    <w:unhideWhenUsed/>
    <w:rsid w:val="00685B55"/>
    <w:pPr>
      <w:spacing w:line="240" w:lineRule="auto"/>
    </w:pPr>
    <w:rPr>
      <w:szCs w:val="20"/>
    </w:rPr>
  </w:style>
  <w:style w:type="character" w:customStyle="1" w:styleId="Char2">
    <w:name w:val="Κείμενο σχολίου Char"/>
    <w:basedOn w:val="a0"/>
    <w:link w:val="a8"/>
    <w:uiPriority w:val="99"/>
    <w:rsid w:val="00685B55"/>
    <w:rPr>
      <w:rFonts w:ascii="Times New Roman" w:eastAsia="Times New Roman" w:hAnsi="Times New Roman" w:cs="Times New Roman"/>
      <w:color w:val="000000"/>
      <w:kern w:val="2"/>
      <w:sz w:val="20"/>
      <w:szCs w:val="20"/>
      <w:lang w:eastAsia="el-GR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685B55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685B55"/>
    <w:rPr>
      <w:rFonts w:ascii="Times New Roman" w:eastAsia="Times New Roman" w:hAnsi="Times New Roman" w:cs="Times New Roman"/>
      <w:b/>
      <w:bCs/>
      <w:color w:val="000000"/>
      <w:kern w:val="2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523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gbexis</dc:creator>
  <cp:lastModifiedBy>Sotiris Athanasiou</cp:lastModifiedBy>
  <cp:revision>2</cp:revision>
  <dcterms:created xsi:type="dcterms:W3CDTF">2024-02-23T12:53:00Z</dcterms:created>
  <dcterms:modified xsi:type="dcterms:W3CDTF">2024-02-23T12:53:00Z</dcterms:modified>
</cp:coreProperties>
</file>